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ПОСТАВКИ № ________</w:t>
      </w:r>
    </w:p>
    <w:p>
      <w:pPr>
        <w:tabs>
          <w:tab w:val="right" w:pos="9638"/>
        </w:tabs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г. 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«___» ______________ 20___ г.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________________________________________, именуемое в дальнейшем «Поставщик», в лице ______________________________, действующего на основании ________________, с одной стороны, и ________________________________________, именуемое в дальнейшем «Покупатель», в лице ______________________________, действующего на основании ________________, с другой стороны, совместно именуемые «Стороны», заключили настоящий договор (далее — Договор) о нижеследующем.</w:t>
      </w:r>
    </w:p>
    <w:p>
      <w:pPr>
        <w:pStyle w:val="Heading1"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ПРЕДМЕТ ДОГОВОРА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Поставщик обязуется передавать в собственность Покупателя товары для дома, ремонта и бизнеса (далее — Товар) отдельными партиями, а Покупатель обязуется принимать и оплачивать Товар на условиях Договора.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Наименование, ассортимент, количество, единица измерения (штуки, метры и др.) и цена Товара по каждой партии указываются в счёте на оплату, который Поставщик выставляет на основании заявки Покупателя (далее — Заявка). Счёт и универсальный передаточный документ (далее — УПД) по каждой партии являются неотъемлемой частью Договора.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1.3.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Товары, отпускаемые на метраж (кабель, провод, шланги, ленты, ткани и т. п.), поставляются отрезами длины, указанной в Заявке, с минимальным отрезом и шагом, указанными в карточке товара на сайте Поставщика.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1.4.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Поставщик гарантирует, что Товар принадлежит ему на праве собственности, не заложен, под арестом не состоит и свободен от прав третьих лиц.</w:t>
      </w:r>
    </w:p>
    <w:p>
      <w:pPr>
        <w:pStyle w:val="Heading1"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ПОРЯДОК ЗАКАЗА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Покупатель направляет Заявку через сайт Поставщика tdsr.shop, по электронной почте zakaz@tdsr.shop или по форме Приложения № 1 к Договору.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Поставщик в течение 1 (одного) рабочего дня с даты получения Заявки подтверждает наличие Товара и выставляет счёт на оплату. Счёт действителен в течение 3 (трёх) банковских дней, если в нём не указан иной срок. На срок действия счёта Поставщик резервирует Товар за Покупателем.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2.3.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При отсутствии Товара в количестве, указанном в Заявке, Поставщик сообщает об этом Покупателю и предлагает срок поставки или замену. Замена Товара допускается только с согласия Покупателя.</w:t>
      </w:r>
    </w:p>
    <w:p>
      <w:pPr>
        <w:pStyle w:val="Heading1"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ЦЕНА И ПОРЯДОК РАСЧЁТОВ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Цена Товара указывается в счёте в рублях Российской Федерации. Налог на добавленную стоимость начисляется в соответствии с применяемой Поставщиком системой налогообложения и указывается в счёте.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Покупатель оплачивает 100 % (сто процентов) стоимости партии Товара в течение срока действия счёта по реквизитам Поставщика или по QR-коду, указанному в счёте, если иной порядок оплаты (в том числе отсрочка платежа) не согласован Сторонами в дополнительном соглашении.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3.3.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Обязательство Покупателя по оплате считается исполненным с даты зачисления денежных средств на расчётный счёт Поставщика.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3.4.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Цена оплаченного Товара изменению не подлежит.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3.5.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Проценты на сумму денежного обязательства в соответствии со статьёй 317.1 Гражданского кодекса Российской Федерации (далее — ГК РФ) на суммы предварительной оплаты и отсрочки платежа не начисляются.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3.6.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 запросу любой из Сторон Стороны проводят сверку взаиморасчётов с оформлением акта сверки в течение 5 (пяти) рабочих дней.</w:t>
      </w:r>
    </w:p>
    <w:p>
      <w:pPr>
        <w:pStyle w:val="Heading1"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ПОСТАВКА ТОВАРА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Поставщик передаёт Товар в течение 2 (двух) рабочих дней с даты оплаты, если иной срок не указан в счёте, одним из способов по выбору Покупателя: а) выборка Товара Покупателем со склада Поставщика по адресу: ____________________________________; б) доставка Товара силами Поставщика по адресу, указанному Покупателем; в) передача Товара транспортной компании (перевозчику), выбранной Покупателем.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Стоимость доставки указывается в счёте отдельной строкой, если доставка не включена в цену Товара.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4.3.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Право собственности на Товар и риск его случайной гибели или повреждения переходят к Покупателю в момент передачи Товара Покупателю (его уполномоченному представителю), а при отправке через транспортную компанию — в момент передачи Товара первому перевозчику.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4.4.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Товар передаётся по УПД. Представитель Покупателя при получении Товара предъявляет доверенность или иной документ, подтверждающий его полномочия.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4.5.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Товар поставляется в таре и упаковке, обеспечивающих его сохранность при обычных условиях хранения и транспортировки. Особые требования к упаковке Покупатель указывает в Заявке.</w:t>
      </w:r>
    </w:p>
    <w:p>
      <w:pPr>
        <w:pStyle w:val="Heading1"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ПРИЁМКА ТОВАРА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Покупатель проверяет Товар по количеству, ассортименту и наличию видимых недостатков при его получении.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О несоответствии Товара по количеству, ассортименту или о видимых недостатках Покупатель делает отметку в УПД (транспортной накладной) и уведомляет Поставщика в течение 2 (двух) рабочих дней с даты получения Товара с приложением фото- или видеоматериалов. Уведомление о скрытых недостатках направляется в течение 30 (тридцати) календарных дней с даты получения Товара, а для Товара с гарантийным сроком — в пределах гарантийного срока.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5.3.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Поставщик рассматривает уведомление в течение 5 (пяти) рабочих дней и по выбору Покупателя допоставляет недостающий Товар, заменяет Товар ненадлежащего качества или возвращает уплаченные за него денежные средства.</w:t>
      </w:r>
    </w:p>
    <w:p>
      <w:pPr>
        <w:pStyle w:val="Heading1"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 КАЧЕСТВО ТОВАРА, ГАРАНТИЯ, ВОЗВРАТ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Качество Товара соответствует требованиям изготовителя и обязательным требованиям законодательства Российской Федерации. По запросу Покупателя Поставщик предоставляет копии сертификатов или деклараций соответствия.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Гарантийный срок на Товар устанавливается изготовителем и указывается в документах на Товар.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6.3.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Товар надлежащего качества возврату и обмену не подлежит, если иное не согласовано Сторонами в письменной форме. Отрезы метражного Товара надлежащего качества, изготовленные по Заявке Покупателя, возврату не подлежат.</w:t>
      </w:r>
    </w:p>
    <w:p>
      <w:pPr>
        <w:pStyle w:val="Heading1"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 ОТВЕТСТВЕННОСТЬ СТОРОН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За нарушение срока поставки оплаченного Товара Покупатель вправе требовать от Поставщика уплаты неустойки в размере 0,1 % от стоимости не поставленного в срок Товара за каждый день просрочки, но не более 10 % от стоимости такого Товара.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При согласованной отсрочке платежа за нарушение срока оплаты Поставщик вправе требовать от Покупателя уплаты неустойки в размере 0,1 % от неоплаченной в срок суммы за каждый день просрочки, но не более 10 % от этой суммы.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7.3.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Уплата неустойки не освобождает Стороны от исполнения обязательств по Договору. В остальном Стороны несут ответственность в соответствии с законодательством Российской Федерации.</w:t>
      </w:r>
    </w:p>
    <w:p>
      <w:pPr>
        <w:pStyle w:val="Heading1"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8. ОБСТОЯТЕЛЬСТВА НЕПРЕОДОЛИМОЙ СИЛЫ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8.1.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Стороны освобождаются от ответственности за неисполнение или ненадлежащее исполнение обязательств, если оно вызвано обстоятельствами непреодолимой силы (пункт 3 статьи 401 ГК РФ).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8.2.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Сторона, для которой наступили такие обстоятельства, уведомляет другую Сторону в течение 5 (пяти) рабочих дней с даты их наступления. Если обстоятельства действуют более 30 (тридцати) календарных дней, каждая из Сторон вправе отказаться от исполнения Договора в части неисполненных обязательств.</w:t>
      </w:r>
    </w:p>
    <w:p>
      <w:pPr>
        <w:pStyle w:val="Heading1"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9. ОБМЕН ДОКУМЕНТАМИ И СООБЩЕНИЯМИ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9.1.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Стороны вправе обмениваться счетами, УПД, актами сверки, претензиями и иными документами в электронной форме через операторов электронного документооборота с использованием усиленной квалифицированной электронной подписи. Такие документы признаются равнозначными документам на бумажном носителе, подписанным собственноручной подписью (Федеральный закон от 06.04.2011 № 63-ФЗ «Об электронной подписи»).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9.2.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Сообщения, направленные по адресам электронной почты, указанным в разделе 12 Договора, считаются полученными в день их отправки (статья 165.1 ГК РФ). Скан-копии Договора и документов по нему имеют юридическую силу до обмена оригиналами.</w:t>
      </w:r>
    </w:p>
    <w:p>
      <w:pPr>
        <w:pStyle w:val="Heading1"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10. РАЗРЕШЕНИЕ СПОРОВ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10.1.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Стороны соблюдают претензионный порядок урегулирования споров. Срок ответа на претензию — 10 (десять) рабочих дней с даты её получения.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10.2.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Споры, не урегулированные в претензионном порядке, передаются на рассмотрение в арбитражный суд по месту нахождения Поставщика.</w:t>
      </w:r>
    </w:p>
    <w:p>
      <w:pPr>
        <w:pStyle w:val="Heading1"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11. СРОК ДЕЙСТВИЯ И ПРОЧИЕ УСЛОВИЯ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11.1.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Договор вступает в силу с даты его подписания Сторонами и действует до 31 декабря 20___ г. Если ни одна из Сторон за 30 (тридцать) календарных дней до окончания срока действия Договора не заявит о его прекращении, Договор считается продлённым на каждый следующий календарный год.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11.2.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Каждая из Сторон вправе отказаться от Договора, письменно уведомив другую Сторону не менее чем за 30 (тридцать) календарных дней, при условии исполнения обязательств по оплаченным партиям Товара и завершения взаиморасчётов.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11.3.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Изменения и дополнения к Договору действительны, если они совершены в письменной форме и подписаны Сторонами, в том числе в порядке раздела 9 Договора.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11.4.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Во всём, что не предусмотрено Договором, Стороны руководствуются законодательством Российской Федерации, в том числе положениями параграфа 3 главы 30 ГК РФ о поставке товаров.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11.5.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Договор составлен в двух экземплярах, имеющих равную юридическую силу, по одному для каждой из Сторон. Приложение № 1 «Форма заявки» является неотъемлемой частью Договора.</w:t>
      </w:r>
    </w:p>
    <w:p>
      <w:pPr>
        <w:pStyle w:val="Heading1"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12. РЕКВИЗИТЫ И ПОДПИСИ СТОРОН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519"/>
        <w:gridCol w:w="3519"/>
      </w:tblGrid>
      <w:tr>
        <w:trPr>
          <w:tblHeader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Поставщик</w:t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Покупатель</w:t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ИНН / КПП</w:t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ОГРН / ОГРНИП</w:t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Юридический адрес</w:t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Почтовый адрес</w:t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Расчётный счёт</w:t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Банк</w:t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Корр. счёт</w:t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БИК</w:t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Телефон</w:t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E-mail</w:t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zakaz@tdsr.shop</w:t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Подпись</w:t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 / ____________</w:t>
            </w:r>
          </w:p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М. П.</w:t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 / ____________</w:t>
            </w:r>
          </w:p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М. П.</w:t>
            </w:r>
          </w:p>
        </w:tc>
      </w:tr>
    </w:tbl>
    <w:p>
      <w:r>
        <w:br w:type="page"/>
      </w:r>
    </w:p>
    <w:p>
      <w:pPr>
        <w:spacing w:after="200" w:line="264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Приложение № 1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к Договору поставки № ________ от «___» ____________ 20___ г.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ФОРМА ЗАЯВКИ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Покупатель: ____________________________________________________________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ИНН: ________________________   Контактное лицо, телефон: __________________________________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Способ получения (выборка со склада / доставка / транспортная компания): ________________________</w:t>
      </w:r>
    </w:p>
    <w:p>
      <w:pPr>
        <w:spacing w:after="16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Адрес доставки (при доставке): ________________________________________________________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300"/>
        <w:gridCol w:w="1300"/>
        <w:gridCol w:w="900"/>
        <w:gridCol w:w="1100"/>
        <w:gridCol w:w="1250"/>
        <w:gridCol w:w="1288"/>
      </w:tblGrid>
      <w:tr>
        <w:trPr>
          <w:tblHeader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Наименование товара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Артикул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Ед. изм.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Цена, руб.</w:t>
            </w:r>
          </w:p>
        </w:tc>
        <w:tc>
          <w:tcPr>
            <w:tcW w:type="dxa" w:w="12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Сумма, руб.</w:t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2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2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2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2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5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2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6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2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2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4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2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Для метражного Товара в графе «Количество» указывается длина отреза в метрах (например, 12,5).</w:t>
      </w:r>
    </w:p>
    <w:p>
      <w:pPr>
        <w:spacing w:after="2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Особые требования к упаковке: __________________________________________________________</w:t>
      </w:r>
    </w:p>
    <w:p>
      <w:pPr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Покупатель: ____________________ / ________________ /          «___» ____________ 20___ г.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Поставщик ________     Покупатель ________          стр.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</w:r>
    <w:r>
      <w:rPr>
        <w:rFonts w:ascii="Times New Roman" w:cs="Times New Roman" w:eastAsia="Times New Roman" w:hAnsi="Times New Roman"/>
        <w:sz w:val="18"/>
        <w:szCs w:val="18"/>
      </w:rPr>
      <w:instrText xml:space="preserve">PAGE</w:instrText>
    </w:r>
    <w:r>
      <w:rPr>
        <w:rFonts w:ascii="Times New Roman" w:cs="Times New Roman" w:eastAsia="Times New Roman" w:hAnsi="Times New Roman"/>
        <w:sz w:val="18"/>
        <w:szCs w:val="18"/>
      </w:rPr>
      <w:fldChar w:fldCharType="separate"/>
    </w:r>
    <w:r>
      <w:rPr>
        <w:rFonts w:ascii="Times New Roman" w:cs="Times New Roman" w:eastAsia="Times New Roman" w:hAnsi="Times New Roman"/>
        <w:sz w:val="18"/>
        <w:szCs w:val="18"/>
      </w:rPr>
      <w:fldChar w:fldCharType="end"/>
    </w:r>
    <w:r>
      <w:rPr>
        <w:rFonts w:ascii="Times New Roman" w:cs="Times New Roman" w:eastAsia="Times New Roman" w:hAnsi="Times New Roman"/>
        <w:sz w:val="18"/>
        <w:szCs w:val="18"/>
      </w:rPr>
      <w:t xml:space="preserve"> из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</w:r>
    <w:r>
      <w:rPr>
        <w:rFonts w:ascii="Times New Roman" w:cs="Times New Roman" w:eastAsia="Times New Roman" w:hAnsi="Times New Roman"/>
        <w:sz w:val="18"/>
        <w:szCs w:val="18"/>
      </w:rPr>
      <w:instrText xml:space="preserve">NUMPAGES</w:instrText>
    </w:r>
    <w:r>
      <w:rPr>
        <w:rFonts w:ascii="Times New Roman" w:cs="Times New Roman" w:eastAsia="Times New Roman" w:hAnsi="Times New Roman"/>
        <w:sz w:val="18"/>
        <w:szCs w:val="18"/>
      </w:rPr>
      <w:fldChar w:fldCharType="separate"/>
    </w:r>
    <w:r>
      <w:rPr>
        <w:rFonts w:ascii="Times New Roman" w:cs="Times New Roman" w:eastAsia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(типовая форма)</dc:title>
  <dc:creator>tdsr.shop</dc:creator>
  <cp:lastModifiedBy>Un-named</cp:lastModifiedBy>
  <cp:revision>1</cp:revision>
  <dcterms:created xsi:type="dcterms:W3CDTF">2026-10-27T12:54:04.872Z</dcterms:created>
  <dcterms:modified xsi:type="dcterms:W3CDTF">2026-10-27T12:54:04.873Z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